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keepNext w:val="0"/>
        <w:keepLines w:val="0"/>
        <w:spacing w:before="280"/>
        <w:ind w:left="360" w:firstLine="0"/>
        <w:rPr>
          <w:rFonts w:ascii="Proxima Nova" w:cs="Proxima Nova" w:hAnsi="Proxima Nova" w:eastAsia="Proxima Nova"/>
          <w:b w:val="1"/>
          <w:bCs w:val="1"/>
          <w:outline w:val="0"/>
          <w:color w:val="000000"/>
          <w:sz w:val="24"/>
          <w:szCs w:val="24"/>
          <w:u w:color="000000"/>
          <w14:textFill>
            <w14:solidFill>
              <w14:srgbClr w14:val="000000"/>
            </w14:solidFill>
          </w14:textFill>
        </w:rPr>
      </w:pPr>
      <w:bookmarkStart w:name="_kukfgfihjt" w:id="0"/>
      <w:bookmarkEnd w:id="0"/>
      <w:r>
        <w:rPr>
          <w:rFonts w:ascii="Proxima Nova" w:hAnsi="Proxima Nova"/>
          <w:b w:val="1"/>
          <w:bCs w:val="1"/>
          <w:outline w:val="0"/>
          <w:color w:val="000000"/>
          <w:sz w:val="24"/>
          <w:szCs w:val="24"/>
          <w:u w:color="000000"/>
          <w:rtl w:val="0"/>
          <w14:textFill>
            <w14:solidFill>
              <w14:srgbClr w14:val="000000"/>
            </w14:solidFill>
          </w14:textFill>
        </w:rPr>
        <w:t>M</w:t>
      </w:r>
      <w:r>
        <w:rPr>
          <w:rFonts w:ascii="Proxima Nova" w:hAnsi="Proxima Nova"/>
          <w:b w:val="1"/>
          <w:bCs w:val="1"/>
          <w:outline w:val="0"/>
          <w:color w:val="000000"/>
          <w:sz w:val="24"/>
          <w:szCs w:val="24"/>
          <w:u w:color="000000"/>
          <w:rtl w:val="0"/>
          <w:lang w:val="en-US"/>
          <w14:textFill>
            <w14:solidFill>
              <w14:srgbClr w14:val="000000"/>
            </w14:solidFill>
          </w14:textFill>
        </w:rPr>
        <w:t xml:space="preserve">itacs Research Agreement with Institution </w:t>
      </w:r>
      <w:r>
        <w:rPr>
          <w:rFonts w:ascii="Proxima Nova" w:hAnsi="Proxima Nova" w:hint="default"/>
          <w:b w:val="1"/>
          <w:bCs w:val="1"/>
          <w:outline w:val="0"/>
          <w:color w:val="000000"/>
          <w:sz w:val="24"/>
          <w:szCs w:val="24"/>
          <w:u w:color="000000"/>
          <w:rtl w:val="0"/>
          <w:lang w:val="en-US"/>
          <w14:textFill>
            <w14:solidFill>
              <w14:srgbClr w14:val="000000"/>
            </w14:solidFill>
          </w14:textFill>
        </w:rPr>
        <w:t xml:space="preserve">– </w:t>
      </w:r>
      <w:r>
        <w:rPr>
          <w:rFonts w:ascii="Proxima Nova" w:hAnsi="Proxima Nova"/>
          <w:b w:val="1"/>
          <w:bCs w:val="1"/>
          <w:outline w:val="0"/>
          <w:color w:val="000000"/>
          <w:sz w:val="24"/>
          <w:szCs w:val="24"/>
          <w:u w:color="000000"/>
          <w:rtl w:val="0"/>
          <w:lang w:val="en-US"/>
          <w14:textFill>
            <w14:solidFill>
              <w14:srgbClr w14:val="000000"/>
            </w14:solidFill>
          </w14:textFill>
        </w:rPr>
        <w:t>Terms of Engagement</w:t>
      </w:r>
    </w:p>
    <w:p>
      <w:pPr>
        <w:pStyle w:val="Body"/>
        <w:spacing w:before="240" w:after="240"/>
        <w:rPr>
          <w:rFonts w:ascii="Proxima Nova" w:cs="Proxima Nova" w:hAnsi="Proxima Nova" w:eastAsia="Proxima Nova"/>
          <w:b w:val="1"/>
          <w:bCs w:val="1"/>
        </w:rPr>
      </w:pPr>
      <w:r>
        <w:rPr>
          <w:rFonts w:ascii="Proxima Nova" w:hAnsi="Proxima Nova"/>
          <w:b w:val="1"/>
          <w:bCs w:val="1"/>
          <w:rtl w:val="0"/>
          <w:lang w:val="en-US"/>
        </w:rPr>
        <w:t xml:space="preserve">This document outlines the expectations and commitments between Mass Culture and </w:t>
      </w:r>
      <w:r>
        <w:rPr>
          <w:rFonts w:ascii="Proxima Nova" w:hAnsi="Proxima Nova"/>
          <w:b w:val="1"/>
          <w:bCs w:val="1"/>
          <w:shd w:val="clear" w:color="auto" w:fill="ffff00"/>
          <w:rtl w:val="0"/>
          <w:lang w:val="de-DE"/>
        </w:rPr>
        <w:t xml:space="preserve">[Institution Name] </w:t>
      </w:r>
      <w:r>
        <w:rPr>
          <w:rFonts w:ascii="Proxima Nova" w:hAnsi="Proxima Nova"/>
          <w:b w:val="1"/>
          <w:bCs w:val="1"/>
          <w:rtl w:val="0"/>
          <w:lang w:val="en-US"/>
        </w:rPr>
        <w:t xml:space="preserve">regarding the Mitacs internship. By signing below, </w:t>
      </w:r>
      <w:r>
        <w:rPr>
          <w:rFonts w:ascii="Proxima Nova" w:hAnsi="Proxima Nova"/>
          <w:b w:val="1"/>
          <w:bCs w:val="1"/>
          <w:shd w:val="clear" w:color="auto" w:fill="ffff00"/>
          <w:rtl w:val="0"/>
          <w:lang w:val="de-DE"/>
        </w:rPr>
        <w:t xml:space="preserve">[Institution Name] </w:t>
      </w:r>
      <w:r>
        <w:rPr>
          <w:rFonts w:ascii="Proxima Nova" w:hAnsi="Proxima Nova"/>
          <w:b w:val="1"/>
          <w:bCs w:val="1"/>
          <w:rtl w:val="0"/>
          <w:lang w:val="en-US"/>
        </w:rPr>
        <w:t>acknowledges and agrees to the following terms:</w:t>
      </w:r>
    </w:p>
    <w:p>
      <w:pPr>
        <w:pStyle w:val="Body"/>
        <w:numPr>
          <w:ilvl w:val="0"/>
          <w:numId w:val="2"/>
        </w:numPr>
        <w:spacing w:before="240"/>
        <w:rPr>
          <w:lang w:val="en-US"/>
        </w:rPr>
      </w:pPr>
      <w:r>
        <w:rPr>
          <w:rFonts w:ascii="Proxima Nova" w:hAnsi="Proxima Nova"/>
          <w:b w:val="1"/>
          <w:bCs w:val="1"/>
          <w:rtl w:val="0"/>
          <w:lang w:val="en-US"/>
        </w:rPr>
        <w:t>Funds Transfer</w:t>
      </w:r>
      <w:r>
        <w:rPr>
          <w:rFonts w:ascii="Proxima Nova" w:cs="Proxima Nova" w:hAnsi="Proxima Nova" w:eastAsia="Proxima Nova"/>
          <w:b w:val="1"/>
          <w:bCs w:val="1"/>
        </w:rPr>
        <w:br w:type="textWrapping"/>
      </w:r>
      <w:r>
        <w:rPr>
          <w:rFonts w:ascii="Proxima Nova" w:hAnsi="Proxima Nova"/>
          <w:rtl w:val="0"/>
          <w:lang w:val="en-US"/>
        </w:rPr>
        <w:t>The institution must ensure that the funds for the Mitacs internship are deposited into Mass Culture</w:t>
      </w:r>
      <w:r>
        <w:rPr>
          <w:rFonts w:ascii="Proxima Nova" w:hAnsi="Proxima Nova" w:hint="default"/>
          <w:rtl w:val="0"/>
          <w:lang w:val="en-US"/>
        </w:rPr>
        <w:t>’</w:t>
      </w:r>
      <w:r>
        <w:rPr>
          <w:rFonts w:ascii="Proxima Nova" w:hAnsi="Proxima Nova"/>
          <w:rtl w:val="0"/>
          <w:lang w:val="en-US"/>
        </w:rPr>
        <w:t>s bank account on time. Mass Culture will only process invoices to Mitacs once these funds are received.</w:t>
      </w:r>
    </w:p>
    <w:p>
      <w:pPr>
        <w:pStyle w:val="Body"/>
        <w:numPr>
          <w:ilvl w:val="0"/>
          <w:numId w:val="2"/>
        </w:numPr>
        <w:rPr>
          <w:lang w:val="en-US"/>
        </w:rPr>
      </w:pPr>
      <w:r>
        <w:rPr>
          <w:rFonts w:ascii="Proxima Nova" w:hAnsi="Proxima Nova"/>
          <w:b w:val="1"/>
          <w:bCs w:val="1"/>
          <w:rtl w:val="0"/>
          <w:lang w:val="en-US"/>
        </w:rPr>
        <w:t>Fee Schedule Compliance</w:t>
      </w:r>
      <w:r>
        <w:rPr>
          <w:rFonts w:ascii="Proxima Nova" w:cs="Proxima Nova" w:hAnsi="Proxima Nova" w:eastAsia="Proxima Nova"/>
          <w:b w:val="1"/>
          <w:bCs w:val="1"/>
        </w:rPr>
        <w:br w:type="textWrapping"/>
      </w:r>
      <w:r>
        <w:rPr>
          <w:rFonts w:ascii="Proxima Nova" w:hAnsi="Proxima Nova"/>
          <w:rtl w:val="0"/>
          <w:lang w:val="en-US"/>
        </w:rPr>
        <w:t>It is critical to maintain an accurate and timely fee schedule to ensure the Mitacs researcher is paid promptly. In line with Mass Culture</w:t>
      </w:r>
      <w:r>
        <w:rPr>
          <w:rFonts w:ascii="Proxima Nova" w:hAnsi="Proxima Nova" w:hint="default"/>
          <w:rtl w:val="0"/>
          <w:lang w:val="en-US"/>
        </w:rPr>
        <w:t>’</w:t>
      </w:r>
      <w:r>
        <w:rPr>
          <w:rFonts w:ascii="Proxima Nova" w:hAnsi="Proxima Nova"/>
          <w:rtl w:val="0"/>
        </w:rPr>
        <w:t xml:space="preserve">s </w:t>
      </w:r>
      <w:r>
        <w:rPr>
          <w:rStyle w:val="Hyperlink.0"/>
        </w:rPr>
        <w:fldChar w:fldCharType="begin" w:fldLock="0"/>
      </w:r>
      <w:r>
        <w:rPr>
          <w:rStyle w:val="Hyperlink.0"/>
        </w:rPr>
        <w:instrText xml:space="preserve"> HYPERLINK "https://massculture.ca/about/"</w:instrText>
      </w:r>
      <w:r>
        <w:rPr>
          <w:rStyle w:val="Hyperlink.0"/>
        </w:rPr>
        <w:fldChar w:fldCharType="separate" w:fldLock="0"/>
      </w:r>
      <w:r>
        <w:rPr>
          <w:rStyle w:val="Hyperlink.0"/>
          <w:rtl w:val="0"/>
          <w:lang w:val="en-US"/>
        </w:rPr>
        <w:t>guiding principle</w:t>
      </w:r>
      <w:r>
        <w:rPr/>
        <w:fldChar w:fldCharType="end" w:fldLock="0"/>
      </w:r>
      <w:r>
        <w:rPr>
          <w:rStyle w:val="None"/>
          <w:rFonts w:ascii="Proxima Nova" w:hAnsi="Proxima Nova"/>
          <w:rtl w:val="0"/>
          <w:lang w:val="en-US"/>
        </w:rPr>
        <w:t xml:space="preserve"> on decent work, we cannot engage with institutions that are unable to meet these financial deadlines.</w:t>
      </w:r>
    </w:p>
    <w:p>
      <w:pPr>
        <w:pStyle w:val="Body"/>
        <w:numPr>
          <w:ilvl w:val="0"/>
          <w:numId w:val="2"/>
        </w:numPr>
        <w:rPr>
          <w:lang w:val="en-US"/>
        </w:rPr>
      </w:pPr>
      <w:r>
        <w:rPr>
          <w:rStyle w:val="None"/>
          <w:rFonts w:ascii="Proxima Nova" w:hAnsi="Proxima Nova"/>
          <w:b w:val="1"/>
          <w:bCs w:val="1"/>
          <w:rtl w:val="0"/>
          <w:lang w:val="en-US"/>
        </w:rPr>
        <w:t>Researcher Support</w:t>
      </w:r>
      <w:r>
        <w:rPr>
          <w:rStyle w:val="None"/>
          <w:rFonts w:ascii="Proxima Nova" w:cs="Proxima Nova" w:hAnsi="Proxima Nova" w:eastAsia="Proxima Nova"/>
          <w:b w:val="1"/>
          <w:bCs w:val="1"/>
        </w:rPr>
        <w:br w:type="textWrapping"/>
      </w:r>
      <w:r>
        <w:rPr>
          <w:rStyle w:val="None"/>
          <w:rFonts w:ascii="Proxima Nova" w:hAnsi="Proxima Nova"/>
          <w:rtl w:val="0"/>
          <w:lang w:val="en-US"/>
        </w:rPr>
        <w:t>It is understood that the Mitacs researcher will have ongoing support from an academic supervisor, with regularly scheduled meetings to ensure proper guidance throughout their research process.</w:t>
      </w:r>
    </w:p>
    <w:p>
      <w:pPr>
        <w:pStyle w:val="Body"/>
        <w:numPr>
          <w:ilvl w:val="0"/>
          <w:numId w:val="2"/>
        </w:numPr>
        <w:rPr>
          <w:lang w:val="en-US"/>
        </w:rPr>
      </w:pPr>
      <w:r>
        <w:rPr>
          <w:rStyle w:val="None"/>
          <w:rFonts w:ascii="Proxima Nova" w:hAnsi="Proxima Nova"/>
          <w:b w:val="1"/>
          <w:bCs w:val="1"/>
          <w:rtl w:val="0"/>
          <w:lang w:val="en-US"/>
        </w:rPr>
        <w:t>Researcher</w:t>
      </w:r>
      <w:r>
        <w:rPr>
          <w:rStyle w:val="None"/>
          <w:rFonts w:ascii="Proxima Nova" w:hAnsi="Proxima Nova" w:hint="default"/>
          <w:b w:val="1"/>
          <w:bCs w:val="1"/>
          <w:rtl w:val="0"/>
          <w:lang w:val="en-US"/>
        </w:rPr>
        <w:t>’</w:t>
      </w:r>
      <w:r>
        <w:rPr>
          <w:rStyle w:val="None"/>
          <w:rFonts w:ascii="Proxima Nova" w:hAnsi="Proxima Nova"/>
          <w:b w:val="1"/>
          <w:bCs w:val="1"/>
          <w:rtl w:val="0"/>
          <w:lang w:val="en-US"/>
        </w:rPr>
        <w:t>s Interests</w:t>
      </w:r>
      <w:r>
        <w:rPr>
          <w:rStyle w:val="None"/>
          <w:rFonts w:ascii="Proxima Nova" w:cs="Proxima Nova" w:hAnsi="Proxima Nova" w:eastAsia="Proxima Nova"/>
          <w:b w:val="1"/>
          <w:bCs w:val="1"/>
        </w:rPr>
        <w:br w:type="textWrapping"/>
      </w:r>
      <w:r>
        <w:rPr>
          <w:rStyle w:val="None"/>
          <w:rFonts w:ascii="Proxima Nova" w:hAnsi="Proxima Nova"/>
          <w:rtl w:val="0"/>
          <w:lang w:val="en-US"/>
        </w:rPr>
        <w:t>The research conducted by the Mitacs researcher is their own work and must align with their research interests, supporting their career trajectory and development.</w:t>
      </w:r>
    </w:p>
    <w:p>
      <w:pPr>
        <w:pStyle w:val="Body"/>
        <w:numPr>
          <w:ilvl w:val="0"/>
          <w:numId w:val="2"/>
        </w:numPr>
        <w:rPr>
          <w:lang w:val="en-US"/>
        </w:rPr>
      </w:pPr>
      <w:r>
        <w:rPr>
          <w:rStyle w:val="None"/>
          <w:rFonts w:ascii="Proxima Nova" w:hAnsi="Proxima Nova"/>
          <w:b w:val="1"/>
          <w:bCs w:val="1"/>
          <w:rtl w:val="0"/>
          <w:lang w:val="en-US"/>
        </w:rPr>
        <w:t>Research Sharing</w:t>
      </w:r>
      <w:r>
        <w:rPr>
          <w:rStyle w:val="None"/>
          <w:rFonts w:ascii="Proxima Nova" w:cs="Proxima Nova" w:hAnsi="Proxima Nova" w:eastAsia="Proxima Nova"/>
          <w:b w:val="1"/>
          <w:bCs w:val="1"/>
        </w:rPr>
        <w:br w:type="textWrapping"/>
      </w:r>
      <w:r>
        <w:rPr>
          <w:rStyle w:val="None"/>
          <w:rFonts w:ascii="Proxima Nova" w:hAnsi="Proxima Nova"/>
          <w:rtl w:val="0"/>
          <w:lang w:val="en-US"/>
        </w:rPr>
        <w:t>As part of this agreement, the Mitacs researcher will share their research findings with Mass Culture</w:t>
      </w:r>
      <w:r>
        <w:rPr>
          <w:rStyle w:val="None"/>
          <w:rFonts w:ascii="Proxima Nova" w:hAnsi="Proxima Nova" w:hint="default"/>
          <w:rtl w:val="0"/>
          <w:lang w:val="en-US"/>
        </w:rPr>
        <w:t>’</w:t>
      </w:r>
      <w:r>
        <w:rPr>
          <w:rStyle w:val="None"/>
          <w:rFonts w:ascii="Proxima Nova" w:hAnsi="Proxima Nova"/>
          <w:rtl w:val="0"/>
          <w:lang w:val="en-US"/>
        </w:rPr>
        <w:t>s network (the arts community) at least once during or upon completion of the research process. Mass Culture will work closely with the researcher to ensure that the research is delivered in a way that is accessible, engaging, and relevant to the arts sector.</w:t>
      </w:r>
    </w:p>
    <w:p>
      <w:pPr>
        <w:pStyle w:val="Body"/>
        <w:numPr>
          <w:ilvl w:val="0"/>
          <w:numId w:val="2"/>
        </w:numPr>
        <w:rPr>
          <w:lang w:val="en-US"/>
        </w:rPr>
      </w:pPr>
      <w:r>
        <w:rPr>
          <w:rStyle w:val="None"/>
          <w:rFonts w:ascii="Proxima Nova" w:hAnsi="Proxima Nova"/>
          <w:b w:val="1"/>
          <w:bCs w:val="1"/>
          <w:rtl w:val="0"/>
          <w:lang w:val="en-US"/>
        </w:rPr>
        <w:t>Collaboration with Mass Culture</w:t>
      </w:r>
      <w:r>
        <w:rPr>
          <w:rStyle w:val="None"/>
          <w:rFonts w:ascii="Proxima Nova" w:hAnsi="Proxima Nova" w:hint="default"/>
          <w:b w:val="1"/>
          <w:bCs w:val="1"/>
          <w:rtl w:val="0"/>
          <w:lang w:val="en-US"/>
        </w:rPr>
        <w:t>’</w:t>
      </w:r>
      <w:r>
        <w:rPr>
          <w:rStyle w:val="None"/>
          <w:rFonts w:ascii="Proxima Nova" w:hAnsi="Proxima Nova"/>
          <w:b w:val="1"/>
          <w:bCs w:val="1"/>
          <w:rtl w:val="0"/>
          <w:lang w:val="en-US"/>
        </w:rPr>
        <w:t>s Research Working Group</w:t>
      </w:r>
      <w:r>
        <w:rPr>
          <w:rStyle w:val="None"/>
          <w:rFonts w:ascii="Proxima Nova" w:cs="Proxima Nova" w:hAnsi="Proxima Nova" w:eastAsia="Proxima Nova"/>
          <w:b w:val="1"/>
          <w:bCs w:val="1"/>
        </w:rPr>
        <w:br w:type="textWrapping"/>
      </w:r>
      <w:r>
        <w:rPr>
          <w:rStyle w:val="None"/>
          <w:rFonts w:ascii="Proxima Nova" w:hAnsi="Proxima Nova"/>
          <w:rtl w:val="0"/>
          <w:lang w:val="en-US"/>
        </w:rPr>
        <w:t>The Mitacs researcher will convene at least twice with Mass Culture</w:t>
      </w:r>
      <w:r>
        <w:rPr>
          <w:rStyle w:val="None"/>
          <w:rFonts w:ascii="Proxima Nova" w:hAnsi="Proxima Nova" w:hint="default"/>
          <w:rtl w:val="0"/>
          <w:lang w:val="en-US"/>
        </w:rPr>
        <w:t>’</w:t>
      </w:r>
      <w:r>
        <w:rPr>
          <w:rStyle w:val="None"/>
          <w:rFonts w:ascii="Proxima Nova" w:hAnsi="Proxima Nova"/>
          <w:rtl w:val="0"/>
          <w:lang w:val="en-US"/>
        </w:rPr>
        <w:t>s Research Working Group during the research process. This collaboration will allow both Mass Culture and the researcher to understand the research</w:t>
      </w:r>
      <w:r>
        <w:rPr>
          <w:rStyle w:val="None"/>
          <w:rFonts w:ascii="Proxima Nova" w:hAnsi="Proxima Nova" w:hint="default"/>
          <w:rtl w:val="0"/>
          <w:lang w:val="en-US"/>
        </w:rPr>
        <w:t>’</w:t>
      </w:r>
      <w:r>
        <w:rPr>
          <w:rStyle w:val="None"/>
          <w:rFonts w:ascii="Proxima Nova" w:hAnsi="Proxima Nova"/>
          <w:rtl w:val="0"/>
          <w:lang w:val="en-US"/>
        </w:rPr>
        <w:t>s intended impact and relevance to the arts sector.</w:t>
      </w:r>
    </w:p>
    <w:p>
      <w:pPr>
        <w:pStyle w:val="Body"/>
        <w:numPr>
          <w:ilvl w:val="0"/>
          <w:numId w:val="2"/>
        </w:numPr>
        <w:rPr>
          <w:lang w:val="en-US"/>
        </w:rPr>
      </w:pPr>
      <w:r>
        <w:rPr>
          <w:rStyle w:val="None"/>
          <w:rFonts w:ascii="Proxima Nova" w:hAnsi="Proxima Nova"/>
          <w:b w:val="1"/>
          <w:bCs w:val="1"/>
          <w:rtl w:val="0"/>
          <w:lang w:val="en-US"/>
        </w:rPr>
        <w:t>Timelines &amp; Ethics Approval</w:t>
      </w:r>
      <w:r>
        <w:rPr>
          <w:rStyle w:val="None"/>
          <w:rFonts w:ascii="Proxima Nova" w:cs="Proxima Nova" w:hAnsi="Proxima Nova" w:eastAsia="Proxima Nova"/>
          <w:b w:val="1"/>
          <w:bCs w:val="1"/>
        </w:rPr>
        <w:br w:type="textWrapping"/>
      </w:r>
      <w:r>
        <w:rPr>
          <w:rStyle w:val="None"/>
          <w:rFonts w:ascii="Proxima Nova" w:hAnsi="Proxima Nova"/>
          <w:rtl w:val="0"/>
          <w:lang w:val="en-US"/>
        </w:rPr>
        <w:t>We understand that the Research Ethics Board (REB) process may cause delays. However, we trust that all necessary preparations have been made to minimize any disruption to the research timeline.</w:t>
      </w:r>
    </w:p>
    <w:p>
      <w:pPr>
        <w:pStyle w:val="Body"/>
        <w:numPr>
          <w:ilvl w:val="0"/>
          <w:numId w:val="2"/>
        </w:numPr>
        <w:rPr>
          <w:lang w:val="en-US"/>
        </w:rPr>
      </w:pPr>
      <w:r>
        <w:rPr>
          <w:rStyle w:val="None"/>
          <w:rFonts w:ascii="Proxima Nova" w:hAnsi="Proxima Nova"/>
          <w:b w:val="1"/>
          <w:bCs w:val="1"/>
          <w:rtl w:val="0"/>
          <w:lang w:val="en-US"/>
        </w:rPr>
        <w:t>Scope of Internship Activities</w:t>
      </w:r>
      <w:r>
        <w:rPr>
          <w:rStyle w:val="None"/>
          <w:rFonts w:ascii="Proxima Nova" w:cs="Proxima Nova" w:hAnsi="Proxima Nova" w:eastAsia="Proxima Nova"/>
          <w:b w:val="1"/>
          <w:bCs w:val="1"/>
        </w:rPr>
        <w:br w:type="textWrapping"/>
      </w:r>
      <w:r>
        <w:rPr>
          <w:rStyle w:val="None"/>
          <w:rFonts w:ascii="Proxima Nova" w:hAnsi="Proxima Nova"/>
          <w:rtl w:val="0"/>
          <w:lang w:val="en-US"/>
        </w:rPr>
        <w:t>The Mitacs internship activities will focus solely on the research process, attendance at research meetings, and sharing/presenting findings to the arts sector. Any activities outside this scope, such as project management or fundraising, fall outside the parameters of this agreement. If such activities occur, Mass Culture assumes that the Mitacs researcher has received prior agreement and fair compensation for these tasks outside of the Mitacs internship.</w:t>
      </w:r>
    </w:p>
    <w:p>
      <w:pPr>
        <w:pStyle w:val="Body"/>
        <w:numPr>
          <w:ilvl w:val="0"/>
          <w:numId w:val="2"/>
        </w:numPr>
        <w:bidi w:val="0"/>
        <w:ind w:right="0"/>
        <w:jc w:val="left"/>
        <w:rPr>
          <w:rFonts w:ascii="Proxima Nova" w:hAnsi="Proxima Nova"/>
          <w:rtl w:val="0"/>
          <w:lang w:val="en-US"/>
        </w:rPr>
      </w:pPr>
      <w:r>
        <w:rPr>
          <w:rStyle w:val="None"/>
          <w:rFonts w:ascii="Proxima Nova" w:hAnsi="Proxima Nova"/>
          <w:b w:val="1"/>
          <w:bCs w:val="1"/>
          <w:rtl w:val="0"/>
          <w:lang w:val="en-US"/>
        </w:rPr>
        <w:t>Termination of Workplan</w:t>
      </w:r>
      <w:r>
        <w:rPr>
          <w:rStyle w:val="None"/>
          <w:rFonts w:ascii="Proxima Nova" w:cs="Proxima Nova" w:hAnsi="Proxima Nova" w:eastAsia="Proxima Nova"/>
          <w:b w:val="1"/>
          <w:bCs w:val="1"/>
        </w:rPr>
        <w:br w:type="textWrapping"/>
      </w:r>
      <w:r>
        <w:rPr>
          <w:rStyle w:val="None"/>
          <w:rFonts w:ascii="Proxima Nova" w:hAnsi="Proxima Nova"/>
          <w:rtl w:val="0"/>
          <w:lang w:val="en-US"/>
        </w:rPr>
        <w:t>Should the workplan need to be terminated for any reason, Mass Culture will have permission to share the learnings and insights from the research process. This ensures that valuable insights are still shared, even if the project concludes early.</w:t>
      </w:r>
    </w:p>
    <w:p>
      <w:pPr>
        <w:pStyle w:val="Body"/>
        <w:numPr>
          <w:ilvl w:val="0"/>
          <w:numId w:val="2"/>
        </w:numPr>
        <w:spacing w:after="240"/>
      </w:pPr>
      <w:r>
        <w:rPr>
          <w:rStyle w:val="None"/>
          <w:rFonts w:ascii="Proxima Nova" w:hAnsi="Proxima Nova"/>
          <w:b w:val="1"/>
          <w:bCs w:val="1"/>
          <w:rtl w:val="0"/>
        </w:rPr>
        <w:t>Grievances</w:t>
      </w:r>
      <w:r>
        <w:rPr>
          <w:rStyle w:val="None"/>
          <w:rFonts w:ascii="Proxima Nova" w:cs="Proxima Nova" w:hAnsi="Proxima Nova" w:eastAsia="Proxima Nova"/>
          <w:b w:val="1"/>
          <w:bCs w:val="1"/>
        </w:rPr>
        <w:br w:type="textWrapping"/>
      </w:r>
      <w:r>
        <w:rPr>
          <w:rStyle w:val="None"/>
          <w:rFonts w:ascii="Proxima Nova" w:hAnsi="Proxima Nova"/>
          <w:rtl w:val="0"/>
          <w:lang w:val="en-US"/>
        </w:rPr>
        <w:t>We understand that the institution has its own HR processes in place to handle grievances. We will honour those processes; however, should a grievance be brought to Mass Culture from the Mitacs researcher, we will address and act accordingly in alignment with our internal policies.</w:t>
      </w:r>
    </w:p>
    <w:p>
      <w:pPr>
        <w:pStyle w:val="Body"/>
        <w:spacing w:before="240" w:after="240"/>
        <w:rPr>
          <w:rStyle w:val="None"/>
          <w:rFonts w:ascii="Proxima Nova" w:cs="Proxima Nova" w:hAnsi="Proxima Nova" w:eastAsia="Proxima Nova"/>
          <w:b w:val="1"/>
          <w:bCs w:val="1"/>
        </w:rPr>
      </w:pPr>
      <w:r>
        <w:rPr>
          <w:rStyle w:val="None"/>
          <w:rFonts w:ascii="Proxima Nova" w:hAnsi="Proxima Nova"/>
          <w:b w:val="1"/>
          <w:bCs w:val="1"/>
          <w:rtl w:val="0"/>
          <w:lang w:val="en-US"/>
        </w:rPr>
        <w:t xml:space="preserve">By signing below, </w:t>
      </w:r>
      <w:r>
        <w:rPr>
          <w:rStyle w:val="None"/>
          <w:rFonts w:ascii="Proxima Nova" w:hAnsi="Proxima Nova"/>
          <w:b w:val="1"/>
          <w:bCs w:val="1"/>
          <w:shd w:val="clear" w:color="auto" w:fill="ffff00"/>
          <w:rtl w:val="0"/>
          <w:lang w:val="de-DE"/>
        </w:rPr>
        <w:t>[Institution Name]</w:t>
      </w:r>
      <w:r>
        <w:rPr>
          <w:rStyle w:val="None"/>
          <w:rFonts w:ascii="Proxima Nova" w:hAnsi="Proxima Nova"/>
          <w:b w:val="1"/>
          <w:bCs w:val="1"/>
          <w:rtl w:val="0"/>
          <w:lang w:val="en-US"/>
        </w:rPr>
        <w:t xml:space="preserve"> agrees to the terms outlined above and acknowledges their understanding and commitment to these terms.</w:t>
      </w:r>
    </w:p>
    <w:p>
      <w:pPr>
        <w:pStyle w:val="Body"/>
        <w:spacing w:before="240" w:after="240"/>
        <w:rPr>
          <w:rStyle w:val="None"/>
          <w:rFonts w:ascii="Proxima Nova" w:cs="Proxima Nova" w:hAnsi="Proxima Nova" w:eastAsia="Proxima Nova"/>
        </w:rPr>
      </w:pPr>
      <w:r>
        <w:rPr>
          <w:rStyle w:val="None"/>
          <w:rFonts w:ascii="Proxima Nova" w:hAnsi="Proxima Nova"/>
          <w:b w:val="1"/>
          <w:bCs w:val="1"/>
          <w:rtl w:val="0"/>
          <w:lang w:val="en-US"/>
        </w:rPr>
        <w:t>Institution Representative Name:</w:t>
      </w:r>
      <w:r>
        <w:rPr>
          <w:rStyle w:val="None"/>
          <w:rFonts w:ascii="Proxima Nova" w:hAnsi="Proxima Nova"/>
          <w:rtl w:val="0"/>
          <w:lang w:val="en-US"/>
        </w:rPr>
        <w:t xml:space="preserve"> ____________________</w:t>
      </w:r>
      <w:r>
        <w:rPr>
          <w:rStyle w:val="None"/>
          <w:rFonts w:ascii="Proxima Nova" w:cs="Proxima Nova" w:hAnsi="Proxima Nova" w:eastAsia="Proxima Nova"/>
        </w:rPr>
        <w:br w:type="textWrapping"/>
      </w:r>
      <w:r>
        <w:rPr>
          <w:rStyle w:val="None"/>
          <w:rFonts w:ascii="Proxima Nova" w:hAnsi="Proxima Nova"/>
          <w:b w:val="1"/>
          <w:bCs w:val="1"/>
          <w:rtl w:val="0"/>
          <w:lang w:val="en-US"/>
        </w:rPr>
        <w:t>Signature:</w:t>
      </w:r>
      <w:r>
        <w:rPr>
          <w:rStyle w:val="None"/>
          <w:rFonts w:ascii="Proxima Nova" w:hAnsi="Proxima Nova"/>
          <w:rtl w:val="0"/>
          <w:lang w:val="en-US"/>
        </w:rPr>
        <w:t xml:space="preserve"> ____________________</w:t>
      </w:r>
      <w:r>
        <w:rPr>
          <w:rStyle w:val="None"/>
          <w:rFonts w:ascii="Proxima Nova" w:cs="Proxima Nova" w:hAnsi="Proxima Nova" w:eastAsia="Proxima Nova"/>
        </w:rPr>
        <w:br w:type="textWrapping"/>
      </w:r>
      <w:r>
        <w:rPr>
          <w:rStyle w:val="None"/>
          <w:rFonts w:ascii="Proxima Nova" w:hAnsi="Proxima Nova"/>
          <w:b w:val="1"/>
          <w:bCs w:val="1"/>
          <w:rtl w:val="0"/>
          <w:lang w:val="de-DE"/>
        </w:rPr>
        <w:t>Date:</w:t>
      </w:r>
      <w:r>
        <w:rPr>
          <w:rStyle w:val="None"/>
          <w:rFonts w:ascii="Proxima Nova" w:hAnsi="Proxima Nova"/>
          <w:rtl w:val="0"/>
          <w:lang w:val="en-US"/>
        </w:rPr>
        <w:t xml:space="preserve"> ____________________</w:t>
      </w:r>
    </w:p>
    <w:p>
      <w:pPr>
        <w:pStyle w:val="Body"/>
        <w:spacing w:before="240" w:after="240"/>
        <w:rPr>
          <w:rStyle w:val="None"/>
          <w:rFonts w:ascii="Proxima Nova" w:cs="Proxima Nova" w:hAnsi="Proxima Nova" w:eastAsia="Proxima Nova"/>
        </w:rPr>
      </w:pPr>
      <w:r>
        <w:rPr>
          <w:rStyle w:val="None"/>
          <w:rFonts w:ascii="Proxima Nova" w:hAnsi="Proxima Nova"/>
          <w:b w:val="1"/>
          <w:bCs w:val="1"/>
          <w:rtl w:val="0"/>
          <w:lang w:val="en-US"/>
        </w:rPr>
        <w:t>Mass Culture Representative Name:</w:t>
      </w:r>
      <w:r>
        <w:rPr>
          <w:rStyle w:val="None"/>
          <w:rFonts w:ascii="Proxima Nova" w:hAnsi="Proxima Nova"/>
          <w:rtl w:val="0"/>
          <w:lang w:val="en-US"/>
        </w:rPr>
        <w:t xml:space="preserve"> ____________________</w:t>
      </w:r>
      <w:r>
        <w:rPr>
          <w:rStyle w:val="None"/>
          <w:rFonts w:ascii="Proxima Nova" w:cs="Proxima Nova" w:hAnsi="Proxima Nova" w:eastAsia="Proxima Nova"/>
        </w:rPr>
        <w:br w:type="textWrapping"/>
      </w:r>
      <w:r>
        <w:rPr>
          <w:rStyle w:val="None"/>
          <w:rFonts w:ascii="Proxima Nova" w:hAnsi="Proxima Nova"/>
          <w:b w:val="1"/>
          <w:bCs w:val="1"/>
          <w:rtl w:val="0"/>
          <w:lang w:val="en-US"/>
        </w:rPr>
        <w:t>Signature:</w:t>
      </w:r>
      <w:r>
        <w:rPr>
          <w:rStyle w:val="None"/>
          <w:rFonts w:ascii="Proxima Nova" w:hAnsi="Proxima Nova"/>
          <w:rtl w:val="0"/>
          <w:lang w:val="en-US"/>
        </w:rPr>
        <w:t xml:space="preserve"> ____________________</w:t>
      </w:r>
      <w:r>
        <w:rPr>
          <w:rStyle w:val="None"/>
          <w:rFonts w:ascii="Proxima Nova" w:cs="Proxima Nova" w:hAnsi="Proxima Nova" w:eastAsia="Proxima Nova"/>
        </w:rPr>
        <w:br w:type="textWrapping"/>
      </w:r>
      <w:r>
        <w:rPr>
          <w:rStyle w:val="None"/>
          <w:rFonts w:ascii="Proxima Nova" w:hAnsi="Proxima Nova"/>
          <w:b w:val="1"/>
          <w:bCs w:val="1"/>
          <w:rtl w:val="0"/>
          <w:lang w:val="de-DE"/>
        </w:rPr>
        <w:t>Date:</w:t>
      </w:r>
      <w:r>
        <w:rPr>
          <w:rStyle w:val="None"/>
          <w:rFonts w:ascii="Proxima Nova" w:hAnsi="Proxima Nova"/>
          <w:rtl w:val="0"/>
          <w:lang w:val="en-US"/>
        </w:rPr>
        <w:t xml:space="preserve"> ____________________</w:t>
      </w:r>
    </w:p>
    <w:p>
      <w:pPr>
        <w:pStyle w:val="Body"/>
        <w:rPr>
          <w:rStyle w:val="None"/>
          <w:b w:val="1"/>
          <w:bCs w:val="1"/>
          <w:sz w:val="24"/>
          <w:szCs w:val="24"/>
        </w:rPr>
      </w:pPr>
    </w:p>
    <w:p>
      <w:pPr>
        <w:pStyle w:val="Body"/>
        <w:rPr>
          <w:rStyle w:val="None"/>
          <w:b w:val="1"/>
          <w:bCs w:val="1"/>
          <w:sz w:val="24"/>
          <w:szCs w:val="24"/>
        </w:rPr>
      </w:pPr>
    </w:p>
    <w:p>
      <w:pPr>
        <w:pStyle w:val="Body"/>
        <w:rPr>
          <w:rStyle w:val="None"/>
          <w:b w:val="1"/>
          <w:bCs w:val="1"/>
          <w:sz w:val="24"/>
          <w:szCs w:val="24"/>
        </w:rPr>
      </w:pPr>
    </w:p>
    <w:p>
      <w:pPr>
        <w:pStyle w:val="Body"/>
        <w:rPr>
          <w:rStyle w:val="None"/>
          <w:b w:val="1"/>
          <w:bCs w:val="1"/>
          <w:sz w:val="24"/>
          <w:szCs w:val="24"/>
        </w:rPr>
      </w:pPr>
    </w:p>
    <w:p>
      <w:pPr>
        <w:pStyle w:val="Body"/>
        <w:rPr>
          <w:rStyle w:val="None"/>
          <w:b w:val="1"/>
          <w:bCs w:val="1"/>
          <w:sz w:val="24"/>
          <w:szCs w:val="24"/>
        </w:rPr>
      </w:pPr>
    </w:p>
    <w:p>
      <w:pPr>
        <w:pStyle w:val="Body"/>
        <w:rPr>
          <w:rStyle w:val="None"/>
          <w:b w:val="1"/>
          <w:bCs w:val="1"/>
          <w:sz w:val="24"/>
          <w:szCs w:val="24"/>
        </w:rPr>
      </w:pPr>
    </w:p>
    <w:p>
      <w:pPr>
        <w:pStyle w:val="Body"/>
        <w:rPr>
          <w:rStyle w:val="None"/>
          <w:b w:val="1"/>
          <w:bCs w:val="1"/>
          <w:sz w:val="24"/>
          <w:szCs w:val="24"/>
        </w:rPr>
      </w:pPr>
    </w:p>
    <w:p>
      <w:pPr>
        <w:pStyle w:val="Body"/>
        <w:rPr>
          <w:rStyle w:val="None"/>
          <w:b w:val="1"/>
          <w:bCs w:val="1"/>
          <w:sz w:val="24"/>
          <w:szCs w:val="24"/>
        </w:rPr>
      </w:pPr>
    </w:p>
    <w:p>
      <w:pPr>
        <w:pStyle w:val="Body"/>
        <w:rPr>
          <w:rStyle w:val="None"/>
          <w:b w:val="1"/>
          <w:bCs w:val="1"/>
          <w:sz w:val="24"/>
          <w:szCs w:val="24"/>
        </w:rPr>
      </w:pPr>
    </w:p>
    <w:p>
      <w:pPr>
        <w:pStyle w:val="Body"/>
      </w:pPr>
      <w:r>
        <w:rPr>
          <w:rStyle w:val="None"/>
          <w:b w:val="1"/>
          <w:bCs w:val="1"/>
          <w:sz w:val="24"/>
          <w:szCs w:val="24"/>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roxima No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rFonts w:ascii="Proxima Nova" w:hAnsi="Proxima Nova"/>
      </w:rPr>
      <w:fldChar w:fldCharType="begin" w:fldLock="0"/>
    </w:r>
    <w:r>
      <w:rPr>
        <w:rFonts w:ascii="Proxima Nova" w:hAnsi="Proxima Nova"/>
      </w:rPr>
      <w:instrText xml:space="preserve"> PAGE </w:instrText>
    </w:r>
    <w:r>
      <w:rPr>
        <w:rFonts w:ascii="Proxima Nova" w:hAnsi="Proxima Nova"/>
      </w:rPr>
      <w:fldChar w:fldCharType="separate" w:fldLock="0"/>
    </w:r>
    <w:r>
      <w:rPr>
        <w:rFonts w:ascii="Proxima Nova" w:hAnsi="Proxima Nova"/>
      </w:rPr>
    </w:r>
    <w:r>
      <w:rPr>
        <w:rFonts w:ascii="Proxima Nova" w:hAnsi="Proxima Nov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2"/>
    </w:pPr>
    <w:rPr>
      <w:rFonts w:ascii="Arial" w:cs="Arial Unicode MS" w:hAnsi="Arial" w:eastAsia="Arial Unicode MS"/>
      <w:b w:val="0"/>
      <w:bCs w:val="0"/>
      <w:i w:val="0"/>
      <w:iCs w:val="0"/>
      <w:caps w:val="0"/>
      <w:smallCaps w:val="0"/>
      <w:strike w:val="0"/>
      <w:dstrike w:val="0"/>
      <w:outline w:val="0"/>
      <w:color w:val="434343"/>
      <w:spacing w:val="0"/>
      <w:kern w:val="0"/>
      <w:position w:val="0"/>
      <w:sz w:val="28"/>
      <w:szCs w:val="28"/>
      <w:u w:val="none" w:color="434343"/>
      <w:shd w:val="nil" w:color="auto" w:fill="auto"/>
      <w:vertAlign w:val="baseline"/>
      <w14:textOutline>
        <w14:noFill/>
      </w14:textOutline>
      <w14:textFill>
        <w14:solidFill>
          <w14:srgbClr w14:val="434343"/>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Proxima Nova" w:cs="Proxima Nova" w:hAnsi="Proxima Nova" w:eastAsia="Proxima Nova"/>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