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Proxima Nova" w:cs="Proxima Nova" w:hAnsi="Proxima Nova" w:eastAsia="Proxima Nova"/>
          <w:b w:val="1"/>
          <w:bCs w:val="1"/>
          <w:outline w:val="0"/>
          <w:color w:val="000000"/>
          <w:sz w:val="24"/>
          <w:szCs w:val="24"/>
          <w:u w:color="000000"/>
          <w14:textFill>
            <w14:solidFill>
              <w14:srgbClr w14:val="000000"/>
            </w14:solidFill>
          </w14:textFill>
        </w:rPr>
      </w:pPr>
      <w:r>
        <w:rPr>
          <w:rFonts w:ascii="Proxima Nova" w:hAnsi="Proxima Nova"/>
          <w:b w:val="1"/>
          <w:bCs w:val="1"/>
          <w:outline w:val="0"/>
          <w:color w:val="000000"/>
          <w:sz w:val="24"/>
          <w:szCs w:val="24"/>
          <w:u w:color="000000"/>
          <w:rtl w:val="0"/>
          <w:lang w:val="en-US"/>
          <w14:textFill>
            <w14:solidFill>
              <w14:srgbClr w14:val="000000"/>
            </w14:solidFill>
          </w14:textFill>
        </w:rPr>
        <w:t xml:space="preserve">Mitacs Researcher Agreement </w:t>
      </w:r>
      <w:r>
        <w:rPr>
          <w:rFonts w:ascii="Proxima Nova" w:hAnsi="Proxima Nova" w:hint="default"/>
          <w:b w:val="1"/>
          <w:bCs w:val="1"/>
          <w:outline w:val="0"/>
          <w:color w:val="000000"/>
          <w:sz w:val="24"/>
          <w:szCs w:val="24"/>
          <w:u w:color="000000"/>
          <w:rtl w:val="0"/>
          <w:lang w:val="en-US"/>
          <w14:textFill>
            <w14:solidFill>
              <w14:srgbClr w14:val="000000"/>
            </w14:solidFill>
          </w14:textFill>
        </w:rPr>
        <w:t xml:space="preserve">– </w:t>
      </w:r>
      <w:r>
        <w:rPr>
          <w:rFonts w:ascii="Proxima Nova" w:hAnsi="Proxima Nova"/>
          <w:b w:val="1"/>
          <w:bCs w:val="1"/>
          <w:outline w:val="0"/>
          <w:color w:val="000000"/>
          <w:sz w:val="24"/>
          <w:szCs w:val="24"/>
          <w:u w:color="000000"/>
          <w:rtl w:val="0"/>
          <w:lang w:val="en-US"/>
          <w14:textFill>
            <w14:solidFill>
              <w14:srgbClr w14:val="000000"/>
            </w14:solidFill>
          </w14:textFill>
        </w:rPr>
        <w:t>Terms of Engagement</w:t>
      </w:r>
    </w:p>
    <w:p>
      <w:pPr>
        <w:pStyle w:val="Body"/>
        <w:spacing w:before="240" w:after="240"/>
        <w:rPr>
          <w:rFonts w:ascii="Proxima Nova" w:cs="Proxima Nova" w:hAnsi="Proxima Nova" w:eastAsia="Proxima Nova"/>
        </w:rPr>
      </w:pPr>
      <w:r>
        <w:rPr>
          <w:rFonts w:ascii="Proxima Nova" w:hAnsi="Proxima Nova"/>
          <w:rtl w:val="0"/>
          <w:lang w:val="en-US"/>
        </w:rPr>
        <w:t>This document outlines the expectations and commitments between Mass Culture and the Mitacs researcher. By signing below, the Mitacs researcher agrees to the following terms:</w:t>
      </w:r>
    </w:p>
    <w:p>
      <w:pPr>
        <w:pStyle w:val="Body"/>
        <w:numPr>
          <w:ilvl w:val="0"/>
          <w:numId w:val="2"/>
        </w:numPr>
        <w:bidi w:val="0"/>
        <w:spacing w:before="240" w:after="240"/>
        <w:ind w:right="0"/>
        <w:jc w:val="left"/>
        <w:rPr>
          <w:b w:val="1"/>
          <w:bCs w:val="1"/>
          <w:rtl w:val="0"/>
          <w:lang w:val="en-US"/>
        </w:rPr>
      </w:pPr>
      <w:r>
        <w:rPr>
          <w:rFonts w:ascii="Proxima Nova" w:hAnsi="Proxima Nova"/>
          <w:b w:val="1"/>
          <w:bCs w:val="1"/>
          <w:rtl w:val="0"/>
          <w:lang w:val="en-US"/>
        </w:rPr>
        <w:t>Deliverables and Check-in Points</w:t>
      </w:r>
      <w:r>
        <w:rPr>
          <w:rFonts w:ascii="Proxima Nova" w:cs="Proxima Nova" w:hAnsi="Proxima Nova" w:eastAsia="Proxima Nova"/>
          <w:b w:val="1"/>
          <w:bCs w:val="1"/>
        </w:rPr>
        <w:br w:type="textWrapping"/>
      </w:r>
      <w:r>
        <w:rPr>
          <w:rFonts w:ascii="Proxima Nova" w:hAnsi="Proxima Nova"/>
          <w:b w:val="0"/>
          <w:bCs w:val="0"/>
          <w:rtl w:val="0"/>
          <w:lang w:val="en-US"/>
        </w:rPr>
        <w:t xml:space="preserve">Please complete the following table of deliverables and check-in points. </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20"/>
        <w:gridCol w:w="2850"/>
        <w:gridCol w:w="4890"/>
      </w:tblGrid>
      <w:tr>
        <w:tblPrEx>
          <w:shd w:val="clear" w:color="auto" w:fill="ced7e7"/>
        </w:tblPrEx>
        <w:trPr>
          <w:trHeight w:val="280" w:hRule="atLeast"/>
        </w:trPr>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b w:val="1"/>
                <w:bCs w:val="1"/>
                <w:shd w:val="nil" w:color="auto" w:fill="auto"/>
                <w:rtl w:val="0"/>
                <w:lang w:val="en-US"/>
              </w:rPr>
              <w:t>Date</w:t>
            </w:r>
          </w:p>
        </w:tc>
        <w:tc>
          <w:tcPr>
            <w:tcW w:type="dxa" w:w="28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b w:val="1"/>
                <w:bCs w:val="1"/>
                <w:shd w:val="nil" w:color="auto" w:fill="auto"/>
                <w:rtl w:val="0"/>
                <w:lang w:val="en-US"/>
              </w:rPr>
              <w:t>Deliverable/ Check-in</w:t>
            </w:r>
          </w:p>
        </w:tc>
        <w:tc>
          <w:tcPr>
            <w:tcW w:type="dxa" w:w="4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rFonts w:ascii="Proxima Nova" w:hAnsi="Proxima Nova"/>
                <w:b w:val="1"/>
                <w:bCs w:val="1"/>
                <w:shd w:val="nil" w:color="auto" w:fill="auto"/>
                <w:rtl w:val="0"/>
                <w:lang w:val="en-US"/>
              </w:rPr>
              <w:t>Description</w:t>
            </w:r>
          </w:p>
        </w:tc>
      </w:tr>
      <w:tr>
        <w:tblPrEx>
          <w:shd w:val="clear" w:color="auto" w:fill="ced7e7"/>
        </w:tblPrEx>
        <w:trPr>
          <w:trHeight w:val="280" w:hRule="atLeast"/>
        </w:trPr>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0" w:hRule="atLeast"/>
        </w:trPr>
        <w:tc>
          <w:tcPr>
            <w:tcW w:type="dxa" w:w="16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numPr>
          <w:ilvl w:val="0"/>
          <w:numId w:val="2"/>
        </w:numPr>
        <w:spacing w:before="240" w:after="240" w:line="240" w:lineRule="auto"/>
      </w:pPr>
    </w:p>
    <w:p>
      <w:pPr>
        <w:pStyle w:val="Body"/>
        <w:spacing w:before="240" w:after="240"/>
        <w:rPr>
          <w:rFonts w:ascii="Proxima Nova" w:cs="Proxima Nova" w:hAnsi="Proxima Nova" w:eastAsia="Proxima Nova"/>
          <w:b w:val="1"/>
          <w:bCs w:val="1"/>
        </w:rPr>
      </w:pPr>
      <w:r>
        <w:rPr>
          <w:rFonts w:ascii="Proxima Nova" w:hAnsi="Proxima Nova"/>
          <w:rtl w:val="0"/>
          <w:lang w:val="en-US"/>
        </w:rPr>
        <w:t>We understand that some of these deliverables may evolve as the research progresses. Regular updates will be essential to ensure alignment between the research and the needs of the Mass Culture</w:t>
      </w:r>
      <w:r>
        <w:rPr>
          <w:rFonts w:ascii="Proxima Nova" w:hAnsi="Proxima Nova" w:hint="default"/>
          <w:rtl w:val="0"/>
          <w:lang w:val="en-US"/>
        </w:rPr>
        <w:t>’</w:t>
      </w:r>
      <w:r>
        <w:rPr>
          <w:rFonts w:ascii="Proxima Nova" w:hAnsi="Proxima Nova"/>
          <w:rtl w:val="0"/>
          <w:lang w:val="en-US"/>
        </w:rPr>
        <w:t xml:space="preserve">s network. </w:t>
      </w:r>
    </w:p>
    <w:p>
      <w:pPr>
        <w:pStyle w:val="Body"/>
        <w:numPr>
          <w:ilvl w:val="0"/>
          <w:numId w:val="3"/>
        </w:numPr>
        <w:bidi w:val="0"/>
        <w:spacing w:before="240"/>
        <w:ind w:right="0"/>
        <w:jc w:val="left"/>
        <w:rPr>
          <w:b w:val="1"/>
          <w:bCs w:val="1"/>
          <w:rtl w:val="0"/>
          <w:lang w:val="en-US"/>
        </w:rPr>
      </w:pPr>
      <w:r>
        <w:rPr>
          <w:rFonts w:ascii="Proxima Nova" w:hAnsi="Proxima Nova"/>
          <w:b w:val="1"/>
          <w:bCs w:val="1"/>
          <w:rtl w:val="0"/>
          <w:lang w:val="en-US"/>
        </w:rPr>
        <w:t>Payment</w:t>
      </w:r>
      <w:r>
        <w:rPr>
          <w:rFonts w:ascii="Proxima Nova" w:cs="Proxima Nova" w:hAnsi="Proxima Nova" w:eastAsia="Proxima Nova"/>
          <w:b w:val="1"/>
          <w:bCs w:val="1"/>
        </w:rPr>
        <w:br w:type="textWrapping"/>
      </w:r>
      <w:r>
        <w:rPr>
          <w:rFonts w:ascii="Proxima Nova" w:hAnsi="Proxima Nova"/>
          <w:b w:val="0"/>
          <w:bCs w:val="0"/>
          <w:rtl w:val="0"/>
          <w:lang w:val="en-US"/>
        </w:rPr>
        <w:t>Mass Culture will submit funds to Mitacs, which will then be sent to your institution. Payments will be made to you through the institution. No additional expenses will be covered by Mass Culture without prior approval.</w:t>
      </w:r>
    </w:p>
    <w:p>
      <w:pPr>
        <w:pStyle w:val="Body"/>
        <w:numPr>
          <w:ilvl w:val="0"/>
          <w:numId w:val="2"/>
        </w:numPr>
        <w:bidi w:val="0"/>
        <w:ind w:right="0"/>
        <w:jc w:val="left"/>
        <w:rPr>
          <w:b w:val="1"/>
          <w:bCs w:val="1"/>
          <w:rtl w:val="0"/>
          <w:lang w:val="en-US"/>
        </w:rPr>
      </w:pPr>
      <w:r>
        <w:rPr>
          <w:rFonts w:ascii="Proxima Nova" w:hAnsi="Proxima Nova"/>
          <w:b w:val="1"/>
          <w:bCs w:val="1"/>
          <w:rtl w:val="0"/>
          <w:lang w:val="en-US"/>
        </w:rPr>
        <w:t>Researcher Support</w:t>
      </w:r>
      <w:r>
        <w:rPr>
          <w:rFonts w:ascii="Proxima Nova" w:cs="Proxima Nova" w:hAnsi="Proxima Nova" w:eastAsia="Proxima Nova"/>
          <w:b w:val="1"/>
          <w:bCs w:val="1"/>
        </w:rPr>
        <w:br w:type="textWrapping"/>
      </w:r>
      <w:r>
        <w:rPr>
          <w:rFonts w:ascii="Proxima Nova" w:hAnsi="Proxima Nova"/>
          <w:b w:val="0"/>
          <w:bCs w:val="0"/>
          <w:rtl w:val="0"/>
          <w:lang w:val="en-US"/>
        </w:rPr>
        <w:t>It is understood that the Mitacs researcher will receive ongoing support from an academic supervisor, including regularly scheduled meetings to ensure proper guidance throughout the research process. Mass Culture</w:t>
      </w:r>
      <w:r>
        <w:rPr>
          <w:rFonts w:ascii="Proxima Nova" w:hAnsi="Proxima Nova" w:hint="default"/>
          <w:b w:val="0"/>
          <w:bCs w:val="0"/>
          <w:rtl w:val="0"/>
          <w:lang w:val="en-US"/>
        </w:rPr>
        <w:t>’</w:t>
      </w:r>
      <w:r>
        <w:rPr>
          <w:rFonts w:ascii="Proxima Nova" w:hAnsi="Proxima Nova"/>
          <w:b w:val="0"/>
          <w:bCs w:val="0"/>
          <w:rtl w:val="0"/>
          <w:lang w:val="en-US"/>
        </w:rPr>
        <w:t>s Director of Programming and Research will provide additional support upon request and during check-in meetings.</w:t>
      </w:r>
    </w:p>
    <w:p>
      <w:pPr>
        <w:pStyle w:val="Body"/>
        <w:numPr>
          <w:ilvl w:val="0"/>
          <w:numId w:val="2"/>
        </w:numPr>
        <w:bidi w:val="0"/>
        <w:ind w:right="0"/>
        <w:jc w:val="left"/>
        <w:rPr>
          <w:b w:val="1"/>
          <w:bCs w:val="1"/>
          <w:rtl w:val="0"/>
          <w:lang w:val="en-US"/>
        </w:rPr>
      </w:pPr>
      <w:r>
        <w:rPr>
          <w:rFonts w:ascii="Proxima Nova" w:hAnsi="Proxima Nova"/>
          <w:b w:val="1"/>
          <w:bCs w:val="1"/>
          <w:rtl w:val="0"/>
          <w:lang w:val="en-US"/>
        </w:rPr>
        <w:t>Research Ownership</w:t>
      </w:r>
      <w:r>
        <w:rPr>
          <w:rFonts w:ascii="Proxima Nova" w:cs="Proxima Nova" w:hAnsi="Proxima Nova" w:eastAsia="Proxima Nova"/>
          <w:b w:val="1"/>
          <w:bCs w:val="1"/>
        </w:rPr>
        <w:br w:type="textWrapping"/>
      </w:r>
      <w:r>
        <w:rPr>
          <w:rFonts w:ascii="Proxima Nova" w:hAnsi="Proxima Nova"/>
          <w:b w:val="0"/>
          <w:bCs w:val="0"/>
          <w:rtl w:val="0"/>
          <w:lang w:val="en-US"/>
        </w:rPr>
        <w:t>Mass Culture fully acknowledges that the research belongs to the researcher. As the intellectual property holder of the work, you retain ownership of the research, and we respect that.</w:t>
      </w:r>
    </w:p>
    <w:p>
      <w:pPr>
        <w:pStyle w:val="Body"/>
        <w:numPr>
          <w:ilvl w:val="0"/>
          <w:numId w:val="2"/>
        </w:numPr>
        <w:bidi w:val="0"/>
        <w:ind w:right="0"/>
        <w:jc w:val="left"/>
        <w:rPr>
          <w:b w:val="1"/>
          <w:bCs w:val="1"/>
          <w:rtl w:val="0"/>
          <w:lang w:val="en-US"/>
        </w:rPr>
      </w:pPr>
      <w:r>
        <w:rPr>
          <w:rFonts w:ascii="Proxima Nova" w:hAnsi="Proxima Nova"/>
          <w:b w:val="1"/>
          <w:bCs w:val="1"/>
          <w:rtl w:val="0"/>
          <w:lang w:val="en-US"/>
        </w:rPr>
        <w:t>Practical Applications for the Arts Community</w:t>
      </w:r>
      <w:r>
        <w:rPr>
          <w:rFonts w:ascii="Proxima Nova" w:cs="Proxima Nova" w:hAnsi="Proxima Nova" w:eastAsia="Proxima Nova"/>
          <w:b w:val="1"/>
          <w:bCs w:val="1"/>
        </w:rPr>
        <w:br w:type="textWrapping"/>
      </w:r>
      <w:r>
        <w:rPr>
          <w:rFonts w:ascii="Proxima Nova" w:hAnsi="Proxima Nova"/>
          <w:b w:val="0"/>
          <w:bCs w:val="0"/>
          <w:rtl w:val="0"/>
          <w:lang w:val="en-US"/>
        </w:rPr>
        <w:t>Mass Culture is committed to engaging with research that has practical applications for the arts community. We will keep you informed about how your research is being used and share any feedback we receive regarding its impact and relevance.</w:t>
      </w:r>
    </w:p>
    <w:p>
      <w:pPr>
        <w:pStyle w:val="Body"/>
        <w:numPr>
          <w:ilvl w:val="0"/>
          <w:numId w:val="2"/>
        </w:numPr>
        <w:bidi w:val="0"/>
        <w:ind w:right="0"/>
        <w:jc w:val="left"/>
        <w:rPr>
          <w:b w:val="1"/>
          <w:bCs w:val="1"/>
          <w:rtl w:val="0"/>
          <w:lang w:val="en-US"/>
        </w:rPr>
      </w:pPr>
      <w:r>
        <w:rPr>
          <w:rFonts w:ascii="Proxima Nova" w:hAnsi="Proxima Nova"/>
          <w:b w:val="1"/>
          <w:bCs w:val="1"/>
          <w:rtl w:val="0"/>
          <w:lang w:val="en-US"/>
        </w:rPr>
        <w:t>Opportunities for Amplification</w:t>
      </w:r>
      <w:r>
        <w:rPr>
          <w:rFonts w:ascii="Proxima Nova" w:cs="Proxima Nova" w:hAnsi="Proxima Nova" w:eastAsia="Proxima Nova"/>
          <w:b w:val="1"/>
          <w:bCs w:val="1"/>
        </w:rPr>
        <w:br w:type="textWrapping"/>
      </w:r>
      <w:r>
        <w:rPr>
          <w:rFonts w:ascii="Proxima Nova" w:hAnsi="Proxima Nova"/>
          <w:b w:val="0"/>
          <w:bCs w:val="0"/>
          <w:rtl w:val="0"/>
          <w:lang w:val="en-US"/>
        </w:rPr>
        <w:t>We will make every effort to amplify and connect your research to additional opportunities, such as presentations and publications. However, the final decision regarding these opportunities will remain with the researcher.</w:t>
      </w:r>
    </w:p>
    <w:p>
      <w:pPr>
        <w:pStyle w:val="Body"/>
        <w:numPr>
          <w:ilvl w:val="0"/>
          <w:numId w:val="2"/>
        </w:numPr>
        <w:rPr>
          <w:lang w:val="en-US"/>
        </w:rPr>
      </w:pPr>
      <w:r>
        <w:rPr>
          <w:rFonts w:ascii="Proxima Nova" w:hAnsi="Proxima Nova"/>
          <w:b w:val="1"/>
          <w:bCs w:val="1"/>
          <w:rtl w:val="0"/>
          <w:lang w:val="en-US"/>
        </w:rPr>
        <w:t>Collaboration with Mass Culture</w:t>
      </w:r>
      <w:r>
        <w:rPr>
          <w:rFonts w:ascii="Proxima Nova" w:hAnsi="Proxima Nova" w:hint="default"/>
          <w:b w:val="1"/>
          <w:bCs w:val="1"/>
          <w:rtl w:val="0"/>
          <w:lang w:val="en-US"/>
        </w:rPr>
        <w:t>’</w:t>
      </w:r>
      <w:r>
        <w:rPr>
          <w:rFonts w:ascii="Proxima Nova" w:hAnsi="Proxima Nova"/>
          <w:b w:val="1"/>
          <w:bCs w:val="1"/>
          <w:rtl w:val="0"/>
          <w:lang w:val="en-US"/>
        </w:rPr>
        <w:t>s Research Working Group</w:t>
      </w:r>
      <w:r>
        <w:rPr>
          <w:rFonts w:ascii="Proxima Nova" w:cs="Proxima Nova" w:hAnsi="Proxima Nova" w:eastAsia="Proxima Nova"/>
          <w:b w:val="1"/>
          <w:bCs w:val="1"/>
        </w:rPr>
        <w:br w:type="textWrapping"/>
      </w:r>
      <w:r>
        <w:rPr>
          <w:rFonts w:ascii="Proxima Nova" w:hAnsi="Proxima Nova"/>
          <w:rtl w:val="0"/>
          <w:lang w:val="en-US"/>
        </w:rPr>
        <w:t>The Mitacs researcher will convene at least twice with Mass Culture</w:t>
      </w:r>
      <w:r>
        <w:rPr>
          <w:rFonts w:ascii="Proxima Nova" w:hAnsi="Proxima Nova" w:hint="default"/>
          <w:rtl w:val="0"/>
          <w:lang w:val="en-US"/>
        </w:rPr>
        <w:t>’</w:t>
      </w:r>
      <w:r>
        <w:rPr>
          <w:rFonts w:ascii="Proxima Nova" w:hAnsi="Proxima Nova"/>
          <w:rtl w:val="0"/>
          <w:lang w:val="en-US"/>
        </w:rPr>
        <w:t>s Research Working Group during the research process. This collaboration will allow both Mass Culture and the researcher to understand the research</w:t>
      </w:r>
      <w:r>
        <w:rPr>
          <w:rFonts w:ascii="Proxima Nova" w:hAnsi="Proxima Nova" w:hint="default"/>
          <w:rtl w:val="0"/>
          <w:lang w:val="en-US"/>
        </w:rPr>
        <w:t>’</w:t>
      </w:r>
      <w:r>
        <w:rPr>
          <w:rFonts w:ascii="Proxima Nova" w:hAnsi="Proxima Nova"/>
          <w:rtl w:val="0"/>
          <w:lang w:val="en-US"/>
        </w:rPr>
        <w:t>s intended impact and relevance to the arts sector.</w:t>
      </w:r>
    </w:p>
    <w:p>
      <w:pPr>
        <w:pStyle w:val="Body"/>
        <w:numPr>
          <w:ilvl w:val="0"/>
          <w:numId w:val="2"/>
        </w:numPr>
        <w:rPr>
          <w:lang w:val="en-US"/>
        </w:rPr>
      </w:pPr>
      <w:r>
        <w:rPr>
          <w:rFonts w:ascii="Proxima Nova" w:hAnsi="Proxima Nova"/>
          <w:b w:val="1"/>
          <w:bCs w:val="1"/>
          <w:rtl w:val="0"/>
          <w:lang w:val="en-US"/>
        </w:rPr>
        <w:t>Timelines &amp; Ethics Approval</w:t>
      </w:r>
      <w:r>
        <w:rPr>
          <w:rFonts w:ascii="Proxima Nova" w:cs="Proxima Nova" w:hAnsi="Proxima Nova" w:eastAsia="Proxima Nova"/>
          <w:b w:val="1"/>
          <w:bCs w:val="1"/>
        </w:rPr>
        <w:br w:type="textWrapping"/>
      </w:r>
      <w:r>
        <w:rPr>
          <w:rFonts w:ascii="Proxima Nova" w:hAnsi="Proxima Nova"/>
          <w:rtl w:val="0"/>
          <w:lang w:val="en-US"/>
        </w:rPr>
        <w:t>We understand that the Research Ethics Board (REB) process may cause delays. However, we trust that all necessary preparations have been made to minimize any disruption to the research timeline.</w:t>
      </w:r>
    </w:p>
    <w:p>
      <w:pPr>
        <w:pStyle w:val="Body"/>
        <w:numPr>
          <w:ilvl w:val="0"/>
          <w:numId w:val="2"/>
        </w:numPr>
        <w:bidi w:val="0"/>
        <w:ind w:right="0"/>
        <w:jc w:val="left"/>
        <w:rPr>
          <w:rFonts w:ascii="Proxima Nova" w:hAnsi="Proxima Nova"/>
          <w:b w:val="1"/>
          <w:bCs w:val="1"/>
          <w:rtl w:val="0"/>
          <w:lang w:val="en-US"/>
        </w:rPr>
      </w:pPr>
      <w:r>
        <w:rPr>
          <w:rFonts w:ascii="Proxima Nova" w:hAnsi="Proxima Nova"/>
          <w:b w:val="1"/>
          <w:bCs w:val="1"/>
          <w:rtl w:val="0"/>
          <w:lang w:val="en-US"/>
        </w:rPr>
        <w:t>Intellectual Property Review and Template Completion</w:t>
      </w:r>
    </w:p>
    <w:p>
      <w:pPr>
        <w:pStyle w:val="Body"/>
        <w:ind w:left="720" w:firstLine="0"/>
        <w:rPr>
          <w:rStyle w:val="None"/>
          <w:rFonts w:ascii="Proxima Nova" w:cs="Proxima Nova" w:hAnsi="Proxima Nova" w:eastAsia="Proxima Nova"/>
        </w:rPr>
      </w:pPr>
      <w:r>
        <w:rPr>
          <w:rFonts w:ascii="Proxima Nova" w:hAnsi="Proxima Nova"/>
          <w:rtl w:val="0"/>
          <w:lang w:val="en-US"/>
        </w:rPr>
        <w:t xml:space="preserve">The researcher and Mass Culture agree to collaboratively review Mass Culture's intellectual property (IP) strategy to ensure alignment with the objectives and expectations of the partnership. As part of this process, both parties will complete the </w:t>
      </w:r>
      <w:r>
        <w:rPr>
          <w:rStyle w:val="Hyperlink.0"/>
        </w:rPr>
        <w:fldChar w:fldCharType="begin" w:fldLock="0"/>
      </w:r>
      <w:r>
        <w:rPr>
          <w:rStyle w:val="Hyperlink.0"/>
        </w:rPr>
        <w:instrText xml:space="preserve"> HYPERLINK "https://docs.google.com/document/d/1eftoyz2IsKQjiGC-6d9QE8crO-MFao2Y/edit?usp=drive_link&amp;ouid=114845292908062638465&amp;rtpof=true&amp;sd=true"</w:instrText>
      </w:r>
      <w:r>
        <w:rPr>
          <w:rStyle w:val="Hyperlink.0"/>
        </w:rPr>
        <w:fldChar w:fldCharType="separate" w:fldLock="0"/>
      </w:r>
      <w:r>
        <w:rPr>
          <w:rStyle w:val="Hyperlink.0"/>
          <w:rtl w:val="0"/>
          <w:lang w:val="en-US"/>
        </w:rPr>
        <w:t xml:space="preserve">Intellectual Property in Research </w:t>
      </w:r>
      <w:r>
        <w:rPr>
          <w:rStyle w:val="None"/>
          <w:rFonts w:ascii="Proxima Nova" w:hAnsi="Proxima Nova" w:hint="default"/>
          <w:outline w:val="0"/>
          <w:color w:val="1155cc"/>
          <w:u w:val="single" w:color="1155cc"/>
          <w:rtl w:val="0"/>
          <w:lang w:val="en-US"/>
          <w14:textFill>
            <w14:solidFill>
              <w14:srgbClr w14:val="1155CC"/>
            </w14:solidFill>
          </w14:textFill>
        </w:rPr>
        <w:t xml:space="preserve">– </w:t>
      </w:r>
      <w:r>
        <w:rPr>
          <w:rStyle w:val="Hyperlink.0"/>
          <w:rtl w:val="0"/>
          <w:lang w:val="en-US"/>
        </w:rPr>
        <w:t>Partnership Template</w:t>
      </w:r>
      <w:r>
        <w:rPr/>
        <w:fldChar w:fldCharType="end" w:fldLock="0"/>
      </w:r>
      <w:r>
        <w:rPr>
          <w:rStyle w:val="None"/>
          <w:rFonts w:ascii="Proxima Nova" w:hAnsi="Proxima Nova"/>
          <w:rtl w:val="0"/>
          <w:lang w:val="en-US"/>
        </w:rPr>
        <w:t>, outlining the ownership, use, and dissemination rights related to the research outcomes. This review and documentation process will aim to uphold transparency, promote mutual understanding, and protect the interests of all parties involved.</w:t>
      </w:r>
    </w:p>
    <w:p>
      <w:pPr>
        <w:pStyle w:val="Body"/>
        <w:numPr>
          <w:ilvl w:val="0"/>
          <w:numId w:val="2"/>
        </w:numPr>
        <w:bidi w:val="0"/>
        <w:spacing w:before="240"/>
        <w:ind w:right="0"/>
        <w:jc w:val="left"/>
        <w:rPr>
          <w:b w:val="1"/>
          <w:bCs w:val="1"/>
          <w:rtl w:val="0"/>
          <w:lang w:val="en-US"/>
        </w:rPr>
      </w:pPr>
      <w:r>
        <w:rPr>
          <w:rStyle w:val="None"/>
          <w:rFonts w:ascii="Proxima Nova" w:hAnsi="Proxima Nova"/>
          <w:b w:val="1"/>
          <w:bCs w:val="1"/>
          <w:rtl w:val="0"/>
          <w:lang w:val="en-US"/>
        </w:rPr>
        <w:t>Sharing Findings</w:t>
      </w:r>
      <w:r>
        <w:rPr>
          <w:rStyle w:val="None"/>
          <w:rFonts w:ascii="Proxima Nova" w:cs="Proxima Nova" w:hAnsi="Proxima Nova" w:eastAsia="Proxima Nova"/>
          <w:b w:val="1"/>
          <w:bCs w:val="1"/>
        </w:rPr>
        <w:br w:type="textWrapping"/>
      </w:r>
      <w:r>
        <w:rPr>
          <w:rStyle w:val="None"/>
          <w:rFonts w:ascii="Proxima Nova" w:hAnsi="Proxima Nova"/>
          <w:b w:val="0"/>
          <w:bCs w:val="0"/>
          <w:rtl w:val="0"/>
          <w:lang w:val="en-US"/>
        </w:rPr>
        <w:t>You are committed to presenting and sharing your research findings with Mass Culture</w:t>
      </w:r>
      <w:r>
        <w:rPr>
          <w:rStyle w:val="None"/>
          <w:rFonts w:ascii="Proxima Nova" w:hAnsi="Proxima Nova" w:hint="default"/>
          <w:b w:val="0"/>
          <w:bCs w:val="0"/>
          <w:rtl w:val="0"/>
          <w:lang w:val="en-US"/>
        </w:rPr>
        <w:t>’</w:t>
      </w:r>
      <w:r>
        <w:rPr>
          <w:rStyle w:val="None"/>
          <w:rFonts w:ascii="Proxima Nova" w:hAnsi="Proxima Nova"/>
          <w:b w:val="0"/>
          <w:bCs w:val="0"/>
          <w:rtl w:val="0"/>
          <w:lang w:val="en-US"/>
        </w:rPr>
        <w:t>s network (the arts community). This is a key component of the agreement and will help ensure your research has practical impact. Mass Culture will work with you to find creative and accessible ways to share your research.</w:t>
      </w:r>
    </w:p>
    <w:p>
      <w:pPr>
        <w:pStyle w:val="Body"/>
        <w:numPr>
          <w:ilvl w:val="0"/>
          <w:numId w:val="2"/>
        </w:numPr>
        <w:bidi w:val="0"/>
        <w:ind w:right="0"/>
        <w:jc w:val="left"/>
        <w:rPr>
          <w:b w:val="1"/>
          <w:bCs w:val="1"/>
          <w:rtl w:val="0"/>
          <w:lang w:val="en-US"/>
        </w:rPr>
      </w:pPr>
      <w:r>
        <w:rPr>
          <w:rStyle w:val="None"/>
          <w:rFonts w:ascii="Proxima Nova" w:hAnsi="Proxima Nova"/>
          <w:b w:val="1"/>
          <w:bCs w:val="1"/>
          <w:rtl w:val="0"/>
          <w:lang w:val="en-US"/>
        </w:rPr>
        <w:t>Termination of Workplan</w:t>
      </w:r>
      <w:r>
        <w:rPr>
          <w:rStyle w:val="None"/>
          <w:rFonts w:ascii="Proxima Nova" w:cs="Proxima Nova" w:hAnsi="Proxima Nova" w:eastAsia="Proxima Nova"/>
          <w:b w:val="1"/>
          <w:bCs w:val="1"/>
        </w:rPr>
        <w:br w:type="textWrapping"/>
      </w:r>
      <w:r>
        <w:rPr>
          <w:rStyle w:val="None"/>
          <w:rFonts w:ascii="Proxima Nova" w:hAnsi="Proxima Nova"/>
          <w:b w:val="0"/>
          <w:bCs w:val="0"/>
          <w:rtl w:val="0"/>
          <w:lang w:val="en-US"/>
        </w:rPr>
        <w:t>Should the workplan need to be terminated for any reason, Mass Culture will have permission to share the learnings and insights from the research process. This ensures that valuable insights are still shared, even if the project concludes early.</w:t>
      </w:r>
    </w:p>
    <w:p>
      <w:pPr>
        <w:pStyle w:val="Body"/>
        <w:numPr>
          <w:ilvl w:val="0"/>
          <w:numId w:val="2"/>
        </w:numPr>
        <w:bidi w:val="0"/>
        <w:spacing w:after="240"/>
        <w:ind w:right="0"/>
        <w:jc w:val="left"/>
        <w:rPr>
          <w:b w:val="1"/>
          <w:bCs w:val="1"/>
          <w:rtl w:val="0"/>
          <w:lang w:val="en-US"/>
        </w:rPr>
      </w:pPr>
      <w:r>
        <w:rPr>
          <w:rStyle w:val="None"/>
          <w:rFonts w:ascii="Proxima Nova" w:hAnsi="Proxima Nova"/>
          <w:b w:val="1"/>
          <w:bCs w:val="1"/>
          <w:rtl w:val="0"/>
          <w:lang w:val="en-US"/>
        </w:rPr>
        <w:t>Grievances and Conflict Resolution</w:t>
      </w:r>
      <w:r>
        <w:rPr>
          <w:rStyle w:val="None"/>
          <w:rFonts w:ascii="Proxima Nova" w:cs="Proxima Nova" w:hAnsi="Proxima Nova" w:eastAsia="Proxima Nova"/>
          <w:b w:val="1"/>
          <w:bCs w:val="1"/>
        </w:rPr>
        <w:br w:type="textWrapping"/>
      </w:r>
      <w:r>
        <w:rPr>
          <w:rStyle w:val="None"/>
          <w:rFonts w:ascii="Proxima Nova" w:hAnsi="Proxima Nova"/>
          <w:b w:val="0"/>
          <w:bCs w:val="0"/>
          <w:rtl w:val="0"/>
          <w:lang w:val="en-US"/>
        </w:rPr>
        <w:t>Should any grievances arise, these can be brought to Mass Culture</w:t>
      </w:r>
      <w:r>
        <w:rPr>
          <w:rStyle w:val="None"/>
          <w:rFonts w:ascii="Proxima Nova" w:hAnsi="Proxima Nova" w:hint="default"/>
          <w:b w:val="0"/>
          <w:bCs w:val="0"/>
          <w:rtl w:val="0"/>
          <w:lang w:val="en-US"/>
        </w:rPr>
        <w:t>’</w:t>
      </w:r>
      <w:r>
        <w:rPr>
          <w:rStyle w:val="None"/>
          <w:rFonts w:ascii="Proxima Nova" w:hAnsi="Proxima Nova"/>
          <w:b w:val="0"/>
          <w:bCs w:val="0"/>
          <w:rtl w:val="0"/>
          <w:lang w:val="en-US"/>
        </w:rPr>
        <w:t>s Director of Programming and Research. We will follow the conflict resolution process outlined in Mass Culture</w:t>
      </w:r>
      <w:r>
        <w:rPr>
          <w:rStyle w:val="None"/>
          <w:rFonts w:ascii="Proxima Nova" w:hAnsi="Proxima Nova" w:hint="default"/>
          <w:b w:val="0"/>
          <w:bCs w:val="0"/>
          <w:rtl w:val="0"/>
          <w:lang w:val="en-US"/>
        </w:rPr>
        <w:t>’</w:t>
      </w:r>
      <w:r>
        <w:rPr>
          <w:rStyle w:val="None"/>
          <w:rFonts w:ascii="Proxima Nova" w:hAnsi="Proxima Nova"/>
          <w:b w:val="0"/>
          <w:bCs w:val="0"/>
          <w:rtl w:val="0"/>
          <w:lang w:val="en-US"/>
        </w:rPr>
        <w:t>s handbook, while being mindful of the institution's HR policies, as you are technically an employee of the academic institution.</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By signing below, the Mitacs researcher agrees to the terms outlined above and acknowledges their understanding and commitment to these terms.</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Mitacs Researcher Name: ____________________</w:t>
      </w:r>
      <w:r>
        <w:rPr>
          <w:rStyle w:val="None"/>
          <w:rFonts w:ascii="Proxima Nova" w:cs="Proxima Nova" w:hAnsi="Proxima Nova" w:eastAsia="Proxima Nova"/>
          <w:b w:val="1"/>
          <w:bCs w:val="1"/>
        </w:rPr>
        <w:br w:type="textWrapping"/>
      </w:r>
      <w:r>
        <w:rPr>
          <w:rStyle w:val="None"/>
          <w:rFonts w:ascii="Proxima Nova" w:hAnsi="Proxima Nova"/>
          <w:b w:val="1"/>
          <w:bCs w:val="1"/>
          <w:rtl w:val="0"/>
          <w:lang w:val="en-US"/>
        </w:rPr>
        <w:t>Signature: ____________________</w:t>
      </w:r>
      <w:r>
        <w:rPr>
          <w:rStyle w:val="None"/>
          <w:rFonts w:ascii="Proxima Nova" w:cs="Proxima Nova" w:hAnsi="Proxima Nova" w:eastAsia="Proxima Nova"/>
          <w:b w:val="1"/>
          <w:bCs w:val="1"/>
        </w:rPr>
        <w:br w:type="textWrapping"/>
      </w:r>
      <w:r>
        <w:rPr>
          <w:rStyle w:val="None"/>
          <w:rFonts w:ascii="Proxima Nova" w:hAnsi="Proxima Nova"/>
          <w:b w:val="1"/>
          <w:bCs w:val="1"/>
          <w:rtl w:val="0"/>
          <w:lang w:val="en-US"/>
        </w:rPr>
        <w:t>Date: ____________________</w:t>
      </w:r>
    </w:p>
    <w:p>
      <w:pPr>
        <w:pStyle w:val="Body"/>
        <w:spacing w:before="240" w:after="240"/>
      </w:pPr>
      <w:r>
        <w:rPr>
          <w:rStyle w:val="None"/>
          <w:rFonts w:ascii="Proxima Nova" w:hAnsi="Proxima Nova"/>
          <w:b w:val="1"/>
          <w:bCs w:val="1"/>
          <w:rtl w:val="0"/>
          <w:lang w:val="en-US"/>
        </w:rPr>
        <w:t>Mass Culture Representative Name: ____________________</w:t>
      </w:r>
      <w:r>
        <w:rPr>
          <w:rStyle w:val="None"/>
          <w:rFonts w:ascii="Proxima Nova" w:cs="Proxima Nova" w:hAnsi="Proxima Nova" w:eastAsia="Proxima Nova"/>
          <w:b w:val="1"/>
          <w:bCs w:val="1"/>
        </w:rPr>
        <w:br w:type="textWrapping"/>
      </w:r>
      <w:r>
        <w:rPr>
          <w:rStyle w:val="None"/>
          <w:rFonts w:ascii="Proxima Nova" w:hAnsi="Proxima Nova"/>
          <w:b w:val="1"/>
          <w:bCs w:val="1"/>
          <w:rtl w:val="0"/>
          <w:lang w:val="en-US"/>
        </w:rPr>
        <w:t>Signature: ____________________</w:t>
      </w:r>
      <w:r>
        <w:rPr>
          <w:rStyle w:val="None"/>
          <w:rFonts w:ascii="Proxima Nova" w:cs="Proxima Nova" w:hAnsi="Proxima Nova" w:eastAsia="Proxima Nova"/>
          <w:b w:val="1"/>
          <w:bCs w:val="1"/>
        </w:rPr>
        <w:br w:type="textWrapping"/>
      </w:r>
      <w:r>
        <w:rPr>
          <w:rStyle w:val="None"/>
          <w:rFonts w:ascii="Proxima Nova" w:hAnsi="Proxima Nova"/>
          <w:b w:val="1"/>
          <w:bCs w:val="1"/>
          <w:rtl w:val="0"/>
          <w:lang w:val="en-US"/>
        </w:rPr>
        <w:t>Date: ____________________</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roxima Nov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rFonts w:ascii="Proxima Nova" w:hAnsi="Proxima Nova"/>
      </w:rPr>
      <w:fldChar w:fldCharType="begin" w:fldLock="0"/>
    </w:r>
    <w:r>
      <w:rPr>
        <w:rFonts w:ascii="Proxima Nova" w:hAnsi="Proxima Nova"/>
      </w:rPr>
      <w:instrText xml:space="preserve"> PAGE </w:instrText>
    </w:r>
    <w:r>
      <w:rPr>
        <w:rFonts w:ascii="Proxima Nova" w:hAnsi="Proxima Nova"/>
      </w:rPr>
      <w:fldChar w:fldCharType="separate" w:fldLock="0"/>
    </w:r>
    <w:r>
      <w:rPr>
        <w:rFonts w:ascii="Proxima Nova" w:hAnsi="Proxima Nova"/>
      </w:rPr>
    </w:r>
    <w:r>
      <w:rPr>
        <w:rFonts w:ascii="Proxima Nova" w:hAnsi="Proxima Nov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1"/>
      </w:numPr>
    </w:pPr>
  </w:style>
  <w:style w:type="character" w:styleId="None">
    <w:name w:val="None"/>
  </w:style>
  <w:style w:type="character" w:styleId="Hyperlink.0">
    <w:name w:val="Hyperlink.0"/>
    <w:basedOn w:val="None"/>
    <w:next w:val="Hyperlink.0"/>
    <w:rPr>
      <w:rFonts w:ascii="Proxima Nova" w:cs="Proxima Nova" w:hAnsi="Proxima Nova" w:eastAsia="Proxima Nova"/>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